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72" w:rsidRPr="002A72E2" w:rsidRDefault="00265F72" w:rsidP="002A72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E2">
        <w:rPr>
          <w:rFonts w:ascii="Times New Roman" w:hAnsi="Times New Roman" w:cs="Times New Roman"/>
          <w:b/>
          <w:sz w:val="24"/>
          <w:szCs w:val="24"/>
        </w:rPr>
        <w:t>Журна</w:t>
      </w:r>
      <w:bookmarkStart w:id="0" w:name="_GoBack"/>
      <w:bookmarkEnd w:id="0"/>
      <w:r w:rsidRPr="002A72E2">
        <w:rPr>
          <w:rFonts w:ascii="Times New Roman" w:hAnsi="Times New Roman" w:cs="Times New Roman"/>
          <w:b/>
          <w:sz w:val="24"/>
          <w:szCs w:val="24"/>
        </w:rPr>
        <w:t>л первичного логопедического обследования детей (от 3 до 7 лет); Речевая карта на каждого ребенка.</w:t>
      </w:r>
    </w:p>
    <w:tbl>
      <w:tblPr>
        <w:tblStyle w:val="a3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425"/>
        <w:gridCol w:w="709"/>
        <w:gridCol w:w="1275"/>
        <w:gridCol w:w="1154"/>
        <w:gridCol w:w="1540"/>
        <w:gridCol w:w="850"/>
        <w:gridCol w:w="859"/>
        <w:gridCol w:w="1313"/>
        <w:gridCol w:w="933"/>
        <w:gridCol w:w="899"/>
        <w:gridCol w:w="1099"/>
        <w:gridCol w:w="2126"/>
        <w:gridCol w:w="567"/>
      </w:tblGrid>
      <w:tr w:rsidR="00A06267" w:rsidRPr="00D7264C" w:rsidTr="002A72E2">
        <w:trPr>
          <w:trHeight w:val="375"/>
        </w:trPr>
        <w:tc>
          <w:tcPr>
            <w:tcW w:w="426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D7264C" w:rsidRDefault="00D7264C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4C" w:rsidRDefault="00D7264C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264C" w:rsidRDefault="00D7264C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Ф.И.О. ребенка</w:t>
            </w:r>
          </w:p>
        </w:tc>
        <w:tc>
          <w:tcPr>
            <w:tcW w:w="425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vMerge w:val="restart"/>
            <w:textDirection w:val="btLr"/>
          </w:tcPr>
          <w:p w:rsidR="00D7264C" w:rsidRDefault="00D7264C" w:rsidP="002A72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Дата обследования</w:t>
            </w:r>
          </w:p>
        </w:tc>
        <w:tc>
          <w:tcPr>
            <w:tcW w:w="3969" w:type="dxa"/>
            <w:gridSpan w:val="3"/>
            <w:vMerge w:val="restart"/>
          </w:tcPr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Экспрессивная речь</w:t>
            </w: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Состояние слоговой структуры</w:t>
            </w:r>
          </w:p>
        </w:tc>
        <w:tc>
          <w:tcPr>
            <w:tcW w:w="859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звукопроизношение</w:t>
            </w:r>
          </w:p>
        </w:tc>
        <w:tc>
          <w:tcPr>
            <w:tcW w:w="1313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Фонематическое воспроизведение</w:t>
            </w:r>
          </w:p>
        </w:tc>
        <w:tc>
          <w:tcPr>
            <w:tcW w:w="2931" w:type="dxa"/>
            <w:gridSpan w:val="3"/>
            <w:tcBorders>
              <w:bottom w:val="single" w:sz="4" w:space="0" w:color="auto"/>
            </w:tcBorders>
          </w:tcPr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Умственное развитие, развитие мелкой моторики</w:t>
            </w:r>
          </w:p>
          <w:p w:rsidR="00265F72" w:rsidRPr="00D7264C" w:rsidRDefault="00265F72" w:rsidP="002A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Логопедическое заключение</w:t>
            </w:r>
          </w:p>
        </w:tc>
        <w:tc>
          <w:tcPr>
            <w:tcW w:w="567" w:type="dxa"/>
            <w:vMerge w:val="restart"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7264C" w:rsidRPr="00D7264C" w:rsidTr="002A72E2">
        <w:trPr>
          <w:trHeight w:val="230"/>
        </w:trPr>
        <w:tc>
          <w:tcPr>
            <w:tcW w:w="426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обобщение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Состояние мелкой моторики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7264C">
              <w:rPr>
                <w:rFonts w:ascii="Times New Roman" w:hAnsi="Times New Roman" w:cs="Times New Roman"/>
                <w:sz w:val="20"/>
                <w:szCs w:val="20"/>
              </w:rPr>
              <w:t>Четвертый лишний</w:t>
            </w:r>
          </w:p>
        </w:tc>
        <w:tc>
          <w:tcPr>
            <w:tcW w:w="2126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265F72" w:rsidRPr="00D7264C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4C" w:rsidRPr="00D7264C" w:rsidTr="002A72E2">
        <w:trPr>
          <w:cantSplit/>
          <w:trHeight w:val="1905"/>
        </w:trPr>
        <w:tc>
          <w:tcPr>
            <w:tcW w:w="426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</w:tcPr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7">
              <w:rPr>
                <w:rFonts w:ascii="Times New Roman" w:hAnsi="Times New Roman" w:cs="Times New Roman"/>
                <w:sz w:val="20"/>
                <w:szCs w:val="20"/>
              </w:rPr>
              <w:t>словарь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textDirection w:val="btLr"/>
          </w:tcPr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7">
              <w:rPr>
                <w:rFonts w:ascii="Times New Roman" w:hAnsi="Times New Roman" w:cs="Times New Roman"/>
                <w:sz w:val="20"/>
                <w:szCs w:val="20"/>
              </w:rPr>
              <w:t>Грамматический строй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textDirection w:val="btLr"/>
          </w:tcPr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F72" w:rsidRPr="00A06267" w:rsidRDefault="00265F72" w:rsidP="002A72E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6267">
              <w:rPr>
                <w:rFonts w:ascii="Times New Roman" w:hAnsi="Times New Roman" w:cs="Times New Roman"/>
                <w:sz w:val="20"/>
                <w:szCs w:val="20"/>
              </w:rPr>
              <w:t>Связная речь</w:t>
            </w:r>
          </w:p>
        </w:tc>
        <w:tc>
          <w:tcPr>
            <w:tcW w:w="850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67" w:rsidRPr="00D7264C" w:rsidTr="002A72E2">
        <w:tc>
          <w:tcPr>
            <w:tcW w:w="4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5F72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E2" w:rsidRPr="00D7264C" w:rsidRDefault="002A7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5F72" w:rsidRPr="00D7264C" w:rsidRDefault="0026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F72" w:rsidRPr="00D7264C" w:rsidRDefault="00265F72">
      <w:pPr>
        <w:rPr>
          <w:rFonts w:ascii="Times New Roman" w:hAnsi="Times New Roman" w:cs="Times New Roman"/>
          <w:sz w:val="24"/>
          <w:szCs w:val="24"/>
        </w:rPr>
      </w:pPr>
    </w:p>
    <w:p w:rsidR="00265F72" w:rsidRPr="00A06267" w:rsidRDefault="00265F72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lastRenderedPageBreak/>
        <w:t>Анатомическое строение артикуляционного аппарата;</w:t>
      </w:r>
    </w:p>
    <w:p w:rsidR="00265F72" w:rsidRPr="00A06267" w:rsidRDefault="00265F72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Просодическая сторона речи;</w:t>
      </w:r>
    </w:p>
    <w:p w:rsidR="00265F72" w:rsidRPr="00A06267" w:rsidRDefault="00265F72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Состояние мелкой моторики рук, ведущая рука;</w:t>
      </w:r>
    </w:p>
    <w:p w:rsidR="00265F72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Эмоционально-волевая сфера;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Обследование понимания речи;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Обследование грамматического строя речи;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Словообразование;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Состояние связной речи;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Фонематические процессы;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Слоговая структура слова;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Звукопроизношение;</w:t>
      </w:r>
    </w:p>
    <w:p w:rsidR="00D7264C" w:rsidRPr="00A06267" w:rsidRDefault="00D7264C" w:rsidP="00A062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267">
        <w:rPr>
          <w:rFonts w:ascii="Times New Roman" w:hAnsi="Times New Roman" w:cs="Times New Roman"/>
          <w:sz w:val="24"/>
          <w:szCs w:val="24"/>
        </w:rPr>
        <w:t>Заключение логопеда.</w:t>
      </w:r>
    </w:p>
    <w:p w:rsidR="00184BBC" w:rsidRPr="00D7264C" w:rsidRDefault="00184BBC">
      <w:pPr>
        <w:rPr>
          <w:rFonts w:ascii="Times New Roman" w:hAnsi="Times New Roman" w:cs="Times New Roman"/>
          <w:sz w:val="24"/>
          <w:szCs w:val="24"/>
        </w:rPr>
      </w:pPr>
    </w:p>
    <w:sectPr w:rsidR="00184BBC" w:rsidRPr="00D7264C" w:rsidSect="00D726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AC3"/>
    <w:multiLevelType w:val="hybridMultilevel"/>
    <w:tmpl w:val="04A82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F72"/>
    <w:rsid w:val="00184BBC"/>
    <w:rsid w:val="00265F72"/>
    <w:rsid w:val="002A72E2"/>
    <w:rsid w:val="00A06267"/>
    <w:rsid w:val="00B20B04"/>
    <w:rsid w:val="00D7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4ED8"/>
  <w15:docId w15:val="{35F4FEA2-0401-4786-B915-F3D799C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2020-10-28T20:07:00Z</dcterms:created>
  <dcterms:modified xsi:type="dcterms:W3CDTF">2020-11-23T07:47:00Z</dcterms:modified>
</cp:coreProperties>
</file>